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792" w:tblpY="552"/>
        <w:tblW w:w="14760" w:type="dxa"/>
        <w:tblLayout w:type="fixed"/>
        <w:tblLook w:val="04A0" w:firstRow="1" w:lastRow="0" w:firstColumn="1" w:lastColumn="0" w:noHBand="0" w:noVBand="1"/>
      </w:tblPr>
      <w:tblGrid>
        <w:gridCol w:w="1998"/>
        <w:gridCol w:w="2880"/>
        <w:gridCol w:w="3150"/>
        <w:gridCol w:w="3240"/>
        <w:gridCol w:w="3492"/>
      </w:tblGrid>
      <w:tr w:rsidR="006255A6" w:rsidRPr="001535A4" w:rsidTr="001535A4">
        <w:trPr>
          <w:trHeight w:val="288"/>
        </w:trPr>
        <w:tc>
          <w:tcPr>
            <w:tcW w:w="1998" w:type="dxa"/>
          </w:tcPr>
          <w:p w:rsidR="006255A6" w:rsidRPr="001535A4" w:rsidRDefault="006255A6" w:rsidP="001535A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255A6" w:rsidRPr="001535A4" w:rsidRDefault="006255A6" w:rsidP="001535A4">
            <w:pPr>
              <w:jc w:val="center"/>
              <w:rPr>
                <w:b/>
                <w:sz w:val="22"/>
                <w:szCs w:val="22"/>
              </w:rPr>
            </w:pPr>
            <w:r w:rsidRPr="001535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6255A6" w:rsidRPr="001535A4" w:rsidRDefault="006255A6" w:rsidP="001535A4">
            <w:pPr>
              <w:jc w:val="center"/>
              <w:rPr>
                <w:b/>
                <w:sz w:val="22"/>
                <w:szCs w:val="22"/>
              </w:rPr>
            </w:pPr>
            <w:r w:rsidRPr="001535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6255A6" w:rsidRPr="001535A4" w:rsidRDefault="00A65BB4" w:rsidP="001535A4">
            <w:pPr>
              <w:jc w:val="center"/>
              <w:rPr>
                <w:b/>
                <w:sz w:val="22"/>
                <w:szCs w:val="22"/>
              </w:rPr>
            </w:pPr>
            <w:r w:rsidRPr="001535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92" w:type="dxa"/>
          </w:tcPr>
          <w:p w:rsidR="006255A6" w:rsidRPr="001535A4" w:rsidRDefault="006255A6" w:rsidP="001535A4">
            <w:pPr>
              <w:jc w:val="center"/>
              <w:rPr>
                <w:b/>
                <w:sz w:val="22"/>
                <w:szCs w:val="22"/>
              </w:rPr>
            </w:pPr>
            <w:r w:rsidRPr="001535A4">
              <w:rPr>
                <w:b/>
                <w:sz w:val="22"/>
                <w:szCs w:val="22"/>
              </w:rPr>
              <w:t>1</w:t>
            </w:r>
          </w:p>
        </w:tc>
      </w:tr>
      <w:tr w:rsidR="00A65BB4" w:rsidRPr="000B6F9D" w:rsidTr="001535A4">
        <w:trPr>
          <w:trHeight w:val="2304"/>
        </w:trPr>
        <w:tc>
          <w:tcPr>
            <w:tcW w:w="1998" w:type="dxa"/>
          </w:tcPr>
          <w:p w:rsidR="00A65BB4" w:rsidRPr="001535A4" w:rsidRDefault="00A65BB4" w:rsidP="001535A4">
            <w:pPr>
              <w:rPr>
                <w:b/>
                <w:sz w:val="22"/>
                <w:szCs w:val="22"/>
                <w:lang w:val="en-US"/>
              </w:rPr>
            </w:pPr>
            <w:r w:rsidRPr="001535A4">
              <w:rPr>
                <w:b/>
                <w:sz w:val="22"/>
                <w:szCs w:val="22"/>
                <w:lang w:val="en-US"/>
              </w:rPr>
              <w:t>Basic grammar,  vocabulary range and word choice</w:t>
            </w:r>
          </w:p>
        </w:tc>
        <w:tc>
          <w:tcPr>
            <w:tcW w:w="2880" w:type="dxa"/>
          </w:tcPr>
          <w:p w:rsidR="00A65BB4" w:rsidRPr="001535A4" w:rsidRDefault="00A65BB4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Successful use of a range of vocabulary.</w:t>
            </w:r>
            <w:r w:rsidR="000B0A7E">
              <w:rPr>
                <w:sz w:val="22"/>
                <w:szCs w:val="22"/>
                <w:lang w:val="en-US"/>
              </w:rPr>
              <w:t xml:space="preserve"> Appropriate word choice.</w:t>
            </w:r>
          </w:p>
          <w:p w:rsidR="006B4069" w:rsidRPr="001535A4" w:rsidRDefault="006B406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Gramm</w:t>
            </w:r>
            <w:r w:rsidR="000B0A7E">
              <w:rPr>
                <w:sz w:val="22"/>
                <w:szCs w:val="22"/>
                <w:lang w:val="en-US"/>
              </w:rPr>
              <w:t xml:space="preserve">ar errors do not interfere with </w:t>
            </w:r>
            <w:r w:rsidRPr="001535A4">
              <w:rPr>
                <w:sz w:val="22"/>
                <w:szCs w:val="22"/>
                <w:lang w:val="en-US"/>
              </w:rPr>
              <w:t xml:space="preserve">comprehensibility. </w:t>
            </w:r>
          </w:p>
        </w:tc>
        <w:tc>
          <w:tcPr>
            <w:tcW w:w="3150" w:type="dxa"/>
          </w:tcPr>
          <w:p w:rsidR="00A65BB4" w:rsidRPr="001535A4" w:rsidRDefault="00A65BB4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Use of a range of vocabulary, mostly appropriate word choice.</w:t>
            </w:r>
            <w:r w:rsidR="006B4069" w:rsidRPr="001535A4">
              <w:rPr>
                <w:sz w:val="22"/>
                <w:szCs w:val="22"/>
                <w:lang w:val="en-US"/>
              </w:rPr>
              <w:t xml:space="preserve">  Grammar errors do not generally interfere with comprehensibility.</w:t>
            </w:r>
          </w:p>
        </w:tc>
        <w:tc>
          <w:tcPr>
            <w:tcW w:w="3240" w:type="dxa"/>
          </w:tcPr>
          <w:p w:rsidR="00A65BB4" w:rsidRPr="001535A4" w:rsidRDefault="00A65BB4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Attempt to use a range of vocabulary, but word choice may not always be appropriate.</w:t>
            </w:r>
          </w:p>
          <w:p w:rsidR="006B4069" w:rsidRPr="001535A4" w:rsidRDefault="006B406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Grammar errors sometimes interfere with comprehensibility.</w:t>
            </w:r>
          </w:p>
        </w:tc>
        <w:tc>
          <w:tcPr>
            <w:tcW w:w="3492" w:type="dxa"/>
          </w:tcPr>
          <w:p w:rsidR="00A65BB4" w:rsidRPr="001535A4" w:rsidRDefault="00A65BB4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A lot of repetitions, inappropriate word choice that interferes with comprehensibility.</w:t>
            </w:r>
          </w:p>
          <w:p w:rsidR="006B4069" w:rsidRPr="001535A4" w:rsidRDefault="006B406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A lot of grammar errors that interfere with comprehensibility.</w:t>
            </w:r>
          </w:p>
          <w:p w:rsidR="006B4069" w:rsidRPr="001535A4" w:rsidRDefault="006B4069" w:rsidP="001535A4">
            <w:pPr>
              <w:rPr>
                <w:sz w:val="22"/>
                <w:szCs w:val="22"/>
                <w:lang w:val="en-US"/>
              </w:rPr>
            </w:pPr>
          </w:p>
        </w:tc>
      </w:tr>
      <w:tr w:rsidR="007629D4" w:rsidRPr="000B6F9D" w:rsidTr="00AB646F">
        <w:trPr>
          <w:trHeight w:val="2777"/>
        </w:trPr>
        <w:tc>
          <w:tcPr>
            <w:tcW w:w="1998" w:type="dxa"/>
          </w:tcPr>
          <w:p w:rsidR="007629D4" w:rsidRPr="001535A4" w:rsidRDefault="00A16C49" w:rsidP="001535A4">
            <w:pPr>
              <w:rPr>
                <w:b/>
                <w:sz w:val="22"/>
                <w:szCs w:val="22"/>
                <w:lang w:val="en-US"/>
              </w:rPr>
            </w:pPr>
            <w:r w:rsidRPr="001535A4">
              <w:rPr>
                <w:b/>
                <w:sz w:val="22"/>
                <w:szCs w:val="22"/>
                <w:lang w:val="en-US"/>
              </w:rPr>
              <w:t>Comprehensibility</w:t>
            </w:r>
          </w:p>
        </w:tc>
        <w:tc>
          <w:tcPr>
            <w:tcW w:w="2880" w:type="dxa"/>
          </w:tcPr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In French only, no reading (except to quote the article)</w:t>
            </w:r>
          </w:p>
          <w:p w:rsidR="007629D4" w:rsidRPr="001535A4" w:rsidRDefault="00A65BB4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 xml:space="preserve">Pronunciation, intonation, and pacing </w:t>
            </w:r>
            <w:r w:rsidR="00A16C49" w:rsidRPr="001535A4">
              <w:rPr>
                <w:sz w:val="22"/>
                <w:szCs w:val="22"/>
                <w:lang w:val="en-US"/>
              </w:rPr>
              <w:t>make the response e</w:t>
            </w:r>
            <w:r w:rsidR="00D55AEA" w:rsidRPr="001535A4">
              <w:rPr>
                <w:sz w:val="22"/>
                <w:szCs w:val="22"/>
                <w:lang w:val="en-US"/>
              </w:rPr>
              <w:t>asy to understand</w:t>
            </w:r>
            <w:r w:rsidR="00A16C49" w:rsidRPr="001535A4">
              <w:rPr>
                <w:sz w:val="22"/>
                <w:szCs w:val="22"/>
                <w:lang w:val="en-US"/>
              </w:rPr>
              <w:t>.</w:t>
            </w:r>
          </w:p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Clarification or self-correction (if present) improves comprehensibility</w:t>
            </w:r>
            <w:r w:rsidR="000B0A7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150" w:type="dxa"/>
          </w:tcPr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In French only, no reading (except to quote the article).</w:t>
            </w:r>
          </w:p>
          <w:p w:rsidR="007629D4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Pronunciation, intonation, and pacing used require little effort</w:t>
            </w:r>
            <w:r w:rsidR="00D55AEA" w:rsidRPr="001535A4">
              <w:rPr>
                <w:sz w:val="22"/>
                <w:szCs w:val="22"/>
                <w:lang w:val="en-US"/>
              </w:rPr>
              <w:t xml:space="preserve"> to understand</w:t>
            </w:r>
            <w:r w:rsidRPr="001535A4">
              <w:rPr>
                <w:sz w:val="22"/>
                <w:szCs w:val="22"/>
                <w:lang w:val="en-US"/>
              </w:rPr>
              <w:t>.</w:t>
            </w:r>
          </w:p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Clarification or self-correction (if present) sometimes improves comprehensibility</w:t>
            </w:r>
            <w:r w:rsidR="000B0A7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40" w:type="dxa"/>
          </w:tcPr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Some use of English, no reading (except to quote the article).</w:t>
            </w:r>
          </w:p>
          <w:p w:rsidR="007629D4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Pronunciation, intonation, and pacing used make the presentation difficult to comprehend at times.</w:t>
            </w:r>
          </w:p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Clarification or self-correction (if present) usually does not improve comprehensibility</w:t>
            </w:r>
            <w:r w:rsidR="000B0A7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92" w:type="dxa"/>
          </w:tcPr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Some use of English, reading at times.</w:t>
            </w:r>
          </w:p>
          <w:p w:rsidR="007629D4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Pronunciation, intonation, and pacing used make the presentation difficult to comprehend.</w:t>
            </w:r>
          </w:p>
          <w:p w:rsidR="00A16C49" w:rsidRPr="001535A4" w:rsidRDefault="00A16C49" w:rsidP="001535A4">
            <w:pPr>
              <w:rPr>
                <w:sz w:val="22"/>
                <w:szCs w:val="22"/>
                <w:lang w:val="en-US"/>
              </w:rPr>
            </w:pPr>
            <w:r w:rsidRPr="001535A4">
              <w:rPr>
                <w:sz w:val="22"/>
                <w:szCs w:val="22"/>
                <w:lang w:val="en-US"/>
              </w:rPr>
              <w:t>Clarification or self-correction (if present) does not improve comprehensibility</w:t>
            </w:r>
            <w:r w:rsidR="000B0A7E">
              <w:rPr>
                <w:sz w:val="22"/>
                <w:szCs w:val="22"/>
                <w:lang w:val="en-US"/>
              </w:rPr>
              <w:t xml:space="preserve"> at all.</w:t>
            </w:r>
          </w:p>
        </w:tc>
      </w:tr>
    </w:tbl>
    <w:p w:rsidR="00AB646F" w:rsidRPr="001535A4" w:rsidRDefault="00AB646F" w:rsidP="00CC6259">
      <w:pPr>
        <w:rPr>
          <w:sz w:val="22"/>
          <w:szCs w:val="22"/>
          <w:lang w:val="en-US"/>
        </w:rPr>
      </w:pPr>
      <w:bookmarkStart w:id="0" w:name="_GoBack"/>
      <w:bookmarkEnd w:id="0"/>
    </w:p>
    <w:p w:rsidR="00F037A7" w:rsidRPr="001535A4" w:rsidRDefault="001535A4" w:rsidP="007B58E8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Name: _________________________________________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3C6062" w:rsidRPr="001535A4">
        <w:rPr>
          <w:sz w:val="22"/>
          <w:szCs w:val="22"/>
          <w:lang w:val="en-US"/>
        </w:rPr>
        <w:t>______</w:t>
      </w:r>
      <w:r w:rsidR="006255A6" w:rsidRPr="001535A4">
        <w:rPr>
          <w:sz w:val="22"/>
          <w:szCs w:val="22"/>
          <w:lang w:val="en-US"/>
        </w:rPr>
        <w:t>_____</w:t>
      </w:r>
      <w:r w:rsidR="00CC6259">
        <w:rPr>
          <w:b/>
          <w:sz w:val="22"/>
          <w:szCs w:val="22"/>
          <w:lang w:val="en-US"/>
        </w:rPr>
        <w:t>/8</w:t>
      </w:r>
    </w:p>
    <w:sectPr w:rsidR="00F037A7" w:rsidRPr="001535A4" w:rsidSect="006B4069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2A" w:rsidRDefault="003D002A" w:rsidP="003C6062">
      <w:pPr>
        <w:spacing w:after="0" w:line="240" w:lineRule="auto"/>
      </w:pPr>
      <w:r>
        <w:separator/>
      </w:r>
    </w:p>
  </w:endnote>
  <w:endnote w:type="continuationSeparator" w:id="0">
    <w:p w:rsidR="003D002A" w:rsidRDefault="003D002A" w:rsidP="003C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2A" w:rsidRDefault="003D002A" w:rsidP="003C6062">
      <w:pPr>
        <w:spacing w:after="0" w:line="240" w:lineRule="auto"/>
      </w:pPr>
      <w:r>
        <w:separator/>
      </w:r>
    </w:p>
  </w:footnote>
  <w:footnote w:type="continuationSeparator" w:id="0">
    <w:p w:rsidR="003D002A" w:rsidRDefault="003D002A" w:rsidP="003C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62" w:rsidRPr="003C6062" w:rsidRDefault="003C6062" w:rsidP="006B4069">
    <w:pPr>
      <w:rPr>
        <w:lang w:val="en-US"/>
      </w:rPr>
    </w:pPr>
    <w:proofErr w:type="spellStart"/>
    <w:r w:rsidRPr="003C6062">
      <w:rPr>
        <w:lang w:val="en-US"/>
      </w:rPr>
      <w:t>Neta</w:t>
    </w:r>
    <w:proofErr w:type="spellEnd"/>
    <w:r w:rsidR="006B4069">
      <w:rPr>
        <w:lang w:val="en-US"/>
      </w:rPr>
      <w:t xml:space="preserve">           </w:t>
    </w:r>
    <w:r w:rsidRPr="003C6062">
      <w:rPr>
        <w:lang w:val="en-US"/>
      </w:rPr>
      <w:tab/>
      <w:t>Flagstaff Arts and Leadership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D4"/>
    <w:rsid w:val="00050E7B"/>
    <w:rsid w:val="00070555"/>
    <w:rsid w:val="00093204"/>
    <w:rsid w:val="000A48F9"/>
    <w:rsid w:val="000B0A7E"/>
    <w:rsid w:val="000B6F9D"/>
    <w:rsid w:val="001535A4"/>
    <w:rsid w:val="00167658"/>
    <w:rsid w:val="001A3F36"/>
    <w:rsid w:val="001F3266"/>
    <w:rsid w:val="002270DC"/>
    <w:rsid w:val="00240268"/>
    <w:rsid w:val="002455F0"/>
    <w:rsid w:val="0028533A"/>
    <w:rsid w:val="002B668F"/>
    <w:rsid w:val="0030395B"/>
    <w:rsid w:val="003A4986"/>
    <w:rsid w:val="003C6062"/>
    <w:rsid w:val="003D002A"/>
    <w:rsid w:val="0046416F"/>
    <w:rsid w:val="00474012"/>
    <w:rsid w:val="00561057"/>
    <w:rsid w:val="00576D17"/>
    <w:rsid w:val="005804B9"/>
    <w:rsid w:val="005B751F"/>
    <w:rsid w:val="006255A6"/>
    <w:rsid w:val="006266CF"/>
    <w:rsid w:val="006B4069"/>
    <w:rsid w:val="006C3A40"/>
    <w:rsid w:val="006D0848"/>
    <w:rsid w:val="007077B1"/>
    <w:rsid w:val="00736E22"/>
    <w:rsid w:val="007629D4"/>
    <w:rsid w:val="007B58E8"/>
    <w:rsid w:val="007E46DE"/>
    <w:rsid w:val="00855676"/>
    <w:rsid w:val="00861E52"/>
    <w:rsid w:val="00874E77"/>
    <w:rsid w:val="008E6755"/>
    <w:rsid w:val="008E7ED9"/>
    <w:rsid w:val="00A16C49"/>
    <w:rsid w:val="00A16FDB"/>
    <w:rsid w:val="00A65BB4"/>
    <w:rsid w:val="00AA2381"/>
    <w:rsid w:val="00AB646F"/>
    <w:rsid w:val="00AE54DE"/>
    <w:rsid w:val="00BC0116"/>
    <w:rsid w:val="00CA0D99"/>
    <w:rsid w:val="00CC6259"/>
    <w:rsid w:val="00D21CC0"/>
    <w:rsid w:val="00D55AEA"/>
    <w:rsid w:val="00D634B0"/>
    <w:rsid w:val="00DB5BDB"/>
    <w:rsid w:val="00DF7FBD"/>
    <w:rsid w:val="00E5491D"/>
    <w:rsid w:val="00F17C2B"/>
    <w:rsid w:val="00F30E70"/>
    <w:rsid w:val="00F7595B"/>
    <w:rsid w:val="00FC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3</cp:revision>
  <cp:lastPrinted>2013-12-05T19:40:00Z</cp:lastPrinted>
  <dcterms:created xsi:type="dcterms:W3CDTF">2014-11-19T16:08:00Z</dcterms:created>
  <dcterms:modified xsi:type="dcterms:W3CDTF">2014-11-19T16:08:00Z</dcterms:modified>
</cp:coreProperties>
</file>