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horzAnchor="margin" w:tblpX="-792" w:tblpY="552"/>
        <w:tblW w:w="14760" w:type="dxa"/>
        <w:tblLayout w:type="fixed"/>
        <w:tblLook w:val="04A0" w:firstRow="1" w:lastRow="0" w:firstColumn="1" w:lastColumn="0" w:noHBand="0" w:noVBand="1"/>
      </w:tblPr>
      <w:tblGrid>
        <w:gridCol w:w="1998"/>
        <w:gridCol w:w="2880"/>
        <w:gridCol w:w="3150"/>
        <w:gridCol w:w="3240"/>
        <w:gridCol w:w="3492"/>
      </w:tblGrid>
      <w:tr w:rsidR="006255A6" w:rsidRPr="001535A4" w:rsidTr="001535A4">
        <w:trPr>
          <w:trHeight w:val="288"/>
        </w:trPr>
        <w:tc>
          <w:tcPr>
            <w:tcW w:w="1998" w:type="dxa"/>
          </w:tcPr>
          <w:p w:rsidR="006255A6" w:rsidRPr="001535A4" w:rsidRDefault="006255A6" w:rsidP="001535A4">
            <w:pPr>
              <w:rPr>
                <w:sz w:val="22"/>
                <w:szCs w:val="22"/>
              </w:rPr>
            </w:pPr>
          </w:p>
        </w:tc>
        <w:tc>
          <w:tcPr>
            <w:tcW w:w="2880" w:type="dxa"/>
          </w:tcPr>
          <w:p w:rsidR="006255A6" w:rsidRPr="001535A4" w:rsidRDefault="006255A6" w:rsidP="001535A4">
            <w:pPr>
              <w:jc w:val="center"/>
              <w:rPr>
                <w:b/>
                <w:sz w:val="22"/>
                <w:szCs w:val="22"/>
              </w:rPr>
            </w:pPr>
            <w:r w:rsidRPr="001535A4">
              <w:rPr>
                <w:b/>
                <w:sz w:val="22"/>
                <w:szCs w:val="22"/>
              </w:rPr>
              <w:t>4</w:t>
            </w:r>
          </w:p>
        </w:tc>
        <w:tc>
          <w:tcPr>
            <w:tcW w:w="3150" w:type="dxa"/>
          </w:tcPr>
          <w:p w:rsidR="006255A6" w:rsidRPr="001535A4" w:rsidRDefault="006255A6" w:rsidP="001535A4">
            <w:pPr>
              <w:jc w:val="center"/>
              <w:rPr>
                <w:b/>
                <w:sz w:val="22"/>
                <w:szCs w:val="22"/>
              </w:rPr>
            </w:pPr>
            <w:r w:rsidRPr="001535A4">
              <w:rPr>
                <w:b/>
                <w:sz w:val="22"/>
                <w:szCs w:val="22"/>
              </w:rPr>
              <w:t>3</w:t>
            </w:r>
          </w:p>
        </w:tc>
        <w:tc>
          <w:tcPr>
            <w:tcW w:w="3240" w:type="dxa"/>
          </w:tcPr>
          <w:p w:rsidR="006255A6" w:rsidRPr="001535A4" w:rsidRDefault="00A65BB4" w:rsidP="001535A4">
            <w:pPr>
              <w:jc w:val="center"/>
              <w:rPr>
                <w:b/>
                <w:sz w:val="22"/>
                <w:szCs w:val="22"/>
              </w:rPr>
            </w:pPr>
            <w:r w:rsidRPr="001535A4">
              <w:rPr>
                <w:b/>
                <w:sz w:val="22"/>
                <w:szCs w:val="22"/>
              </w:rPr>
              <w:t>2</w:t>
            </w:r>
          </w:p>
        </w:tc>
        <w:tc>
          <w:tcPr>
            <w:tcW w:w="3492" w:type="dxa"/>
          </w:tcPr>
          <w:p w:rsidR="006255A6" w:rsidRPr="001535A4" w:rsidRDefault="006255A6" w:rsidP="001535A4">
            <w:pPr>
              <w:jc w:val="center"/>
              <w:rPr>
                <w:b/>
                <w:sz w:val="22"/>
                <w:szCs w:val="22"/>
              </w:rPr>
            </w:pPr>
            <w:r w:rsidRPr="001535A4">
              <w:rPr>
                <w:b/>
                <w:sz w:val="22"/>
                <w:szCs w:val="22"/>
              </w:rPr>
              <w:t>1</w:t>
            </w:r>
          </w:p>
        </w:tc>
      </w:tr>
      <w:tr w:rsidR="00A65BB4" w:rsidRPr="001535A4" w:rsidTr="001535A4">
        <w:trPr>
          <w:trHeight w:val="2304"/>
        </w:trPr>
        <w:tc>
          <w:tcPr>
            <w:tcW w:w="1998" w:type="dxa"/>
          </w:tcPr>
          <w:p w:rsidR="00A65BB4" w:rsidRPr="001535A4" w:rsidRDefault="00A65BB4" w:rsidP="001535A4">
            <w:pPr>
              <w:rPr>
                <w:b/>
                <w:sz w:val="22"/>
                <w:szCs w:val="22"/>
                <w:lang w:val="en-US"/>
              </w:rPr>
            </w:pPr>
            <w:r w:rsidRPr="001535A4">
              <w:rPr>
                <w:b/>
                <w:sz w:val="22"/>
                <w:szCs w:val="22"/>
                <w:lang w:val="en-US"/>
              </w:rPr>
              <w:t>Basic grammar,  vocabulary range and word choice</w:t>
            </w:r>
          </w:p>
        </w:tc>
        <w:tc>
          <w:tcPr>
            <w:tcW w:w="2880" w:type="dxa"/>
          </w:tcPr>
          <w:p w:rsidR="00A65BB4" w:rsidRPr="001535A4" w:rsidRDefault="00A65BB4" w:rsidP="001535A4">
            <w:pPr>
              <w:rPr>
                <w:sz w:val="22"/>
                <w:szCs w:val="22"/>
                <w:lang w:val="en-US"/>
              </w:rPr>
            </w:pPr>
            <w:r w:rsidRPr="001535A4">
              <w:rPr>
                <w:sz w:val="22"/>
                <w:szCs w:val="22"/>
                <w:lang w:val="en-US"/>
              </w:rPr>
              <w:t>Successful use of a range of vocabulary.</w:t>
            </w:r>
            <w:r w:rsidR="000B0A7E">
              <w:rPr>
                <w:sz w:val="22"/>
                <w:szCs w:val="22"/>
                <w:lang w:val="en-US"/>
              </w:rPr>
              <w:t xml:space="preserve"> Appropriate word choice.</w:t>
            </w:r>
          </w:p>
          <w:p w:rsidR="006B4069" w:rsidRPr="001535A4" w:rsidRDefault="006B4069" w:rsidP="001535A4">
            <w:pPr>
              <w:rPr>
                <w:sz w:val="22"/>
                <w:szCs w:val="22"/>
                <w:lang w:val="en-US"/>
              </w:rPr>
            </w:pPr>
            <w:r w:rsidRPr="001535A4">
              <w:rPr>
                <w:sz w:val="22"/>
                <w:szCs w:val="22"/>
                <w:lang w:val="en-US"/>
              </w:rPr>
              <w:t>Gramm</w:t>
            </w:r>
            <w:r w:rsidR="000B0A7E">
              <w:rPr>
                <w:sz w:val="22"/>
                <w:szCs w:val="22"/>
                <w:lang w:val="en-US"/>
              </w:rPr>
              <w:t xml:space="preserve">ar errors do not interfere with </w:t>
            </w:r>
            <w:r w:rsidRPr="001535A4">
              <w:rPr>
                <w:sz w:val="22"/>
                <w:szCs w:val="22"/>
                <w:lang w:val="en-US"/>
              </w:rPr>
              <w:t xml:space="preserve">comprehensibility. </w:t>
            </w:r>
          </w:p>
        </w:tc>
        <w:tc>
          <w:tcPr>
            <w:tcW w:w="3150" w:type="dxa"/>
          </w:tcPr>
          <w:p w:rsidR="00A65BB4" w:rsidRPr="001535A4" w:rsidRDefault="00A65BB4" w:rsidP="001535A4">
            <w:pPr>
              <w:rPr>
                <w:sz w:val="22"/>
                <w:szCs w:val="22"/>
                <w:lang w:val="en-US"/>
              </w:rPr>
            </w:pPr>
            <w:r w:rsidRPr="001535A4">
              <w:rPr>
                <w:sz w:val="22"/>
                <w:szCs w:val="22"/>
                <w:lang w:val="en-US"/>
              </w:rPr>
              <w:t>Use of a range of vocabulary, mostly appropriate word choice.</w:t>
            </w:r>
            <w:r w:rsidR="006B4069" w:rsidRPr="001535A4">
              <w:rPr>
                <w:sz w:val="22"/>
                <w:szCs w:val="22"/>
                <w:lang w:val="en-US"/>
              </w:rPr>
              <w:t xml:space="preserve">  Grammar errors do not generally interfere with comprehensibility.</w:t>
            </w:r>
          </w:p>
        </w:tc>
        <w:tc>
          <w:tcPr>
            <w:tcW w:w="3240" w:type="dxa"/>
          </w:tcPr>
          <w:p w:rsidR="00A65BB4" w:rsidRPr="001535A4" w:rsidRDefault="00A65BB4" w:rsidP="001535A4">
            <w:pPr>
              <w:rPr>
                <w:sz w:val="22"/>
                <w:szCs w:val="22"/>
                <w:lang w:val="en-US"/>
              </w:rPr>
            </w:pPr>
            <w:r w:rsidRPr="001535A4">
              <w:rPr>
                <w:sz w:val="22"/>
                <w:szCs w:val="22"/>
                <w:lang w:val="en-US"/>
              </w:rPr>
              <w:t>Attempt to use a range of vocabulary, but word choice may not always be appropriate.</w:t>
            </w:r>
          </w:p>
          <w:p w:rsidR="006B4069" w:rsidRPr="001535A4" w:rsidRDefault="006B4069" w:rsidP="001535A4">
            <w:pPr>
              <w:rPr>
                <w:sz w:val="22"/>
                <w:szCs w:val="22"/>
                <w:lang w:val="en-US"/>
              </w:rPr>
            </w:pPr>
            <w:r w:rsidRPr="001535A4">
              <w:rPr>
                <w:sz w:val="22"/>
                <w:szCs w:val="22"/>
                <w:lang w:val="en-US"/>
              </w:rPr>
              <w:t>Grammar errors sometimes interfere with comprehensibility.</w:t>
            </w:r>
          </w:p>
        </w:tc>
        <w:tc>
          <w:tcPr>
            <w:tcW w:w="3492" w:type="dxa"/>
          </w:tcPr>
          <w:p w:rsidR="00A65BB4" w:rsidRPr="001535A4" w:rsidRDefault="00A65BB4" w:rsidP="001535A4">
            <w:pPr>
              <w:rPr>
                <w:sz w:val="22"/>
                <w:szCs w:val="22"/>
                <w:lang w:val="en-US"/>
              </w:rPr>
            </w:pPr>
            <w:r w:rsidRPr="001535A4">
              <w:rPr>
                <w:sz w:val="22"/>
                <w:szCs w:val="22"/>
                <w:lang w:val="en-US"/>
              </w:rPr>
              <w:t>A lot of repetitions, inappropriate word choice that interferes with comprehensibility.</w:t>
            </w:r>
          </w:p>
          <w:p w:rsidR="006B4069" w:rsidRPr="001535A4" w:rsidRDefault="006B4069" w:rsidP="001535A4">
            <w:pPr>
              <w:rPr>
                <w:sz w:val="22"/>
                <w:szCs w:val="22"/>
                <w:lang w:val="en-US"/>
              </w:rPr>
            </w:pPr>
            <w:r w:rsidRPr="001535A4">
              <w:rPr>
                <w:sz w:val="22"/>
                <w:szCs w:val="22"/>
                <w:lang w:val="en-US"/>
              </w:rPr>
              <w:t>A lot of grammar errors that interfere with comprehensibility.</w:t>
            </w:r>
          </w:p>
          <w:p w:rsidR="006B4069" w:rsidRPr="001535A4" w:rsidRDefault="006B4069" w:rsidP="001535A4">
            <w:pPr>
              <w:rPr>
                <w:sz w:val="22"/>
                <w:szCs w:val="22"/>
                <w:lang w:val="en-US"/>
              </w:rPr>
            </w:pPr>
          </w:p>
        </w:tc>
      </w:tr>
      <w:tr w:rsidR="007629D4" w:rsidRPr="001535A4" w:rsidTr="000B0A7E">
        <w:trPr>
          <w:trHeight w:val="2237"/>
        </w:trPr>
        <w:tc>
          <w:tcPr>
            <w:tcW w:w="1998" w:type="dxa"/>
          </w:tcPr>
          <w:p w:rsidR="007629D4" w:rsidRPr="001535A4" w:rsidRDefault="00A65BB4" w:rsidP="001535A4">
            <w:pPr>
              <w:rPr>
                <w:b/>
                <w:sz w:val="22"/>
                <w:szCs w:val="22"/>
              </w:rPr>
            </w:pPr>
            <w:r w:rsidRPr="001535A4">
              <w:rPr>
                <w:b/>
                <w:sz w:val="22"/>
                <w:szCs w:val="22"/>
              </w:rPr>
              <w:t xml:space="preserve">Content </w:t>
            </w:r>
          </w:p>
        </w:tc>
        <w:tc>
          <w:tcPr>
            <w:tcW w:w="2880" w:type="dxa"/>
          </w:tcPr>
          <w:p w:rsidR="007629D4" w:rsidRPr="001535A4" w:rsidRDefault="00A65BB4" w:rsidP="001535A4">
            <w:pPr>
              <w:rPr>
                <w:sz w:val="22"/>
                <w:szCs w:val="22"/>
                <w:lang w:val="en-US"/>
              </w:rPr>
            </w:pPr>
            <w:r w:rsidRPr="001535A4">
              <w:rPr>
                <w:sz w:val="22"/>
                <w:szCs w:val="22"/>
                <w:lang w:val="en-US"/>
              </w:rPr>
              <w:t xml:space="preserve">Article is related to cinema. Effective treatment of the topic. The summary of the </w:t>
            </w:r>
            <w:r w:rsidR="006B4069" w:rsidRPr="001535A4">
              <w:rPr>
                <w:sz w:val="22"/>
                <w:szCs w:val="22"/>
                <w:lang w:val="en-US"/>
              </w:rPr>
              <w:t>article is clear and effective. T</w:t>
            </w:r>
            <w:r w:rsidRPr="001535A4">
              <w:rPr>
                <w:sz w:val="22"/>
                <w:szCs w:val="22"/>
                <w:lang w:val="en-US"/>
              </w:rPr>
              <w:t xml:space="preserve">he student </w:t>
            </w:r>
            <w:r w:rsidR="006B4069" w:rsidRPr="001535A4">
              <w:rPr>
                <w:sz w:val="22"/>
                <w:szCs w:val="22"/>
                <w:lang w:val="en-US"/>
              </w:rPr>
              <w:t xml:space="preserve">clearly </w:t>
            </w:r>
            <w:r w:rsidRPr="001535A4">
              <w:rPr>
                <w:sz w:val="22"/>
                <w:szCs w:val="22"/>
                <w:lang w:val="en-US"/>
              </w:rPr>
              <w:t>explains why this article was chosen.</w:t>
            </w:r>
          </w:p>
        </w:tc>
        <w:tc>
          <w:tcPr>
            <w:tcW w:w="3150" w:type="dxa"/>
          </w:tcPr>
          <w:p w:rsidR="007629D4" w:rsidRPr="001535A4" w:rsidRDefault="00A65BB4" w:rsidP="001535A4">
            <w:pPr>
              <w:rPr>
                <w:sz w:val="22"/>
                <w:szCs w:val="22"/>
                <w:lang w:val="en-US"/>
              </w:rPr>
            </w:pPr>
            <w:r w:rsidRPr="001535A4">
              <w:rPr>
                <w:sz w:val="22"/>
                <w:szCs w:val="22"/>
                <w:lang w:val="en-US"/>
              </w:rPr>
              <w:t>Article is related to cinema. Somewhat effective treatment of the topic. The student summarizes the article, but some points might not be clear or some important ideas might be left out. The student explains why this article was chosen.</w:t>
            </w:r>
          </w:p>
        </w:tc>
        <w:tc>
          <w:tcPr>
            <w:tcW w:w="3240" w:type="dxa"/>
          </w:tcPr>
          <w:p w:rsidR="007629D4" w:rsidRPr="001535A4" w:rsidRDefault="00A65BB4" w:rsidP="001535A4">
            <w:pPr>
              <w:rPr>
                <w:sz w:val="22"/>
                <w:szCs w:val="22"/>
                <w:lang w:val="en-US"/>
              </w:rPr>
            </w:pPr>
            <w:r w:rsidRPr="001535A4">
              <w:rPr>
                <w:sz w:val="22"/>
                <w:szCs w:val="22"/>
                <w:lang w:val="en-US"/>
              </w:rPr>
              <w:t xml:space="preserve">Article is related to cinema. It is not totally clear what the article is about.  The student somehow explains why the article was chosen. </w:t>
            </w:r>
          </w:p>
        </w:tc>
        <w:tc>
          <w:tcPr>
            <w:tcW w:w="3492" w:type="dxa"/>
          </w:tcPr>
          <w:p w:rsidR="007629D4" w:rsidRPr="001535A4" w:rsidRDefault="00A65BB4" w:rsidP="001535A4">
            <w:pPr>
              <w:rPr>
                <w:sz w:val="22"/>
                <w:szCs w:val="22"/>
                <w:lang w:val="en-US"/>
              </w:rPr>
            </w:pPr>
            <w:r w:rsidRPr="001535A4">
              <w:rPr>
                <w:sz w:val="22"/>
                <w:szCs w:val="22"/>
                <w:lang w:val="en-US"/>
              </w:rPr>
              <w:t>Article may not be related to cinema. In the presentation, the student doesn’t explain clearly what the article is about. The student does not explain why the article was chosen.</w:t>
            </w:r>
          </w:p>
        </w:tc>
      </w:tr>
      <w:tr w:rsidR="007629D4" w:rsidRPr="001535A4" w:rsidTr="00AB646F">
        <w:trPr>
          <w:trHeight w:val="2777"/>
        </w:trPr>
        <w:tc>
          <w:tcPr>
            <w:tcW w:w="1998" w:type="dxa"/>
          </w:tcPr>
          <w:p w:rsidR="007629D4" w:rsidRPr="001535A4" w:rsidRDefault="00A16C49" w:rsidP="001535A4">
            <w:pPr>
              <w:rPr>
                <w:b/>
                <w:sz w:val="22"/>
                <w:szCs w:val="22"/>
                <w:lang w:val="en-US"/>
              </w:rPr>
            </w:pPr>
            <w:r w:rsidRPr="001535A4">
              <w:rPr>
                <w:b/>
                <w:sz w:val="22"/>
                <w:szCs w:val="22"/>
                <w:lang w:val="en-US"/>
              </w:rPr>
              <w:t>Comprehensibility</w:t>
            </w:r>
          </w:p>
        </w:tc>
        <w:tc>
          <w:tcPr>
            <w:tcW w:w="2880" w:type="dxa"/>
          </w:tcPr>
          <w:p w:rsidR="00A16C49" w:rsidRPr="001535A4" w:rsidRDefault="00A16C49" w:rsidP="001535A4">
            <w:pPr>
              <w:rPr>
                <w:sz w:val="22"/>
                <w:szCs w:val="22"/>
                <w:lang w:val="en-US"/>
              </w:rPr>
            </w:pPr>
            <w:r w:rsidRPr="001535A4">
              <w:rPr>
                <w:sz w:val="22"/>
                <w:szCs w:val="22"/>
                <w:lang w:val="en-US"/>
              </w:rPr>
              <w:t>In French only, no reading (except to quote the article)</w:t>
            </w:r>
          </w:p>
          <w:p w:rsidR="007629D4" w:rsidRPr="001535A4" w:rsidRDefault="00A65BB4" w:rsidP="001535A4">
            <w:pPr>
              <w:rPr>
                <w:sz w:val="22"/>
                <w:szCs w:val="22"/>
                <w:lang w:val="en-US"/>
              </w:rPr>
            </w:pPr>
            <w:r w:rsidRPr="001535A4">
              <w:rPr>
                <w:sz w:val="22"/>
                <w:szCs w:val="22"/>
                <w:lang w:val="en-US"/>
              </w:rPr>
              <w:t xml:space="preserve">Pronunciation, intonation, and pacing </w:t>
            </w:r>
            <w:r w:rsidR="00A16C49" w:rsidRPr="001535A4">
              <w:rPr>
                <w:sz w:val="22"/>
                <w:szCs w:val="22"/>
                <w:lang w:val="en-US"/>
              </w:rPr>
              <w:t>make the response e</w:t>
            </w:r>
            <w:r w:rsidR="00D55AEA" w:rsidRPr="001535A4">
              <w:rPr>
                <w:sz w:val="22"/>
                <w:szCs w:val="22"/>
                <w:lang w:val="en-US"/>
              </w:rPr>
              <w:t>asy to understand</w:t>
            </w:r>
            <w:r w:rsidR="00A16C49" w:rsidRPr="001535A4">
              <w:rPr>
                <w:sz w:val="22"/>
                <w:szCs w:val="22"/>
                <w:lang w:val="en-US"/>
              </w:rPr>
              <w:t>.</w:t>
            </w:r>
          </w:p>
          <w:p w:rsidR="00A16C49" w:rsidRPr="001535A4" w:rsidRDefault="00A16C49" w:rsidP="001535A4">
            <w:pPr>
              <w:rPr>
                <w:sz w:val="22"/>
                <w:szCs w:val="22"/>
                <w:lang w:val="en-US"/>
              </w:rPr>
            </w:pPr>
            <w:r w:rsidRPr="001535A4">
              <w:rPr>
                <w:sz w:val="22"/>
                <w:szCs w:val="22"/>
                <w:lang w:val="en-US"/>
              </w:rPr>
              <w:t>Clarification or self-correction (if present) improves comprehensibility</w:t>
            </w:r>
            <w:r w:rsidR="000B0A7E">
              <w:rPr>
                <w:sz w:val="22"/>
                <w:szCs w:val="22"/>
                <w:lang w:val="en-US"/>
              </w:rPr>
              <w:t>.</w:t>
            </w:r>
          </w:p>
        </w:tc>
        <w:tc>
          <w:tcPr>
            <w:tcW w:w="3150" w:type="dxa"/>
          </w:tcPr>
          <w:p w:rsidR="00A16C49" w:rsidRPr="001535A4" w:rsidRDefault="00A16C49" w:rsidP="001535A4">
            <w:pPr>
              <w:rPr>
                <w:sz w:val="22"/>
                <w:szCs w:val="22"/>
                <w:lang w:val="en-US"/>
              </w:rPr>
            </w:pPr>
            <w:r w:rsidRPr="001535A4">
              <w:rPr>
                <w:sz w:val="22"/>
                <w:szCs w:val="22"/>
                <w:lang w:val="en-US"/>
              </w:rPr>
              <w:t>In French only, no reading (except to quote the article).</w:t>
            </w:r>
          </w:p>
          <w:p w:rsidR="007629D4" w:rsidRPr="001535A4" w:rsidRDefault="00A16C49" w:rsidP="001535A4">
            <w:pPr>
              <w:rPr>
                <w:sz w:val="22"/>
                <w:szCs w:val="22"/>
                <w:lang w:val="en-US"/>
              </w:rPr>
            </w:pPr>
            <w:r w:rsidRPr="001535A4">
              <w:rPr>
                <w:sz w:val="22"/>
                <w:szCs w:val="22"/>
                <w:lang w:val="en-US"/>
              </w:rPr>
              <w:t>Pronunciation, intonation, and pacing used require little effort</w:t>
            </w:r>
            <w:r w:rsidR="00D55AEA" w:rsidRPr="001535A4">
              <w:rPr>
                <w:sz w:val="22"/>
                <w:szCs w:val="22"/>
                <w:lang w:val="en-US"/>
              </w:rPr>
              <w:t xml:space="preserve"> to understand</w:t>
            </w:r>
            <w:r w:rsidRPr="001535A4">
              <w:rPr>
                <w:sz w:val="22"/>
                <w:szCs w:val="22"/>
                <w:lang w:val="en-US"/>
              </w:rPr>
              <w:t>.</w:t>
            </w:r>
          </w:p>
          <w:p w:rsidR="00A16C49" w:rsidRPr="001535A4" w:rsidRDefault="00A16C49" w:rsidP="001535A4">
            <w:pPr>
              <w:rPr>
                <w:sz w:val="22"/>
                <w:szCs w:val="22"/>
                <w:lang w:val="en-US"/>
              </w:rPr>
            </w:pPr>
            <w:r w:rsidRPr="001535A4">
              <w:rPr>
                <w:sz w:val="22"/>
                <w:szCs w:val="22"/>
                <w:lang w:val="en-US"/>
              </w:rPr>
              <w:t>Clarification or self-correction (if present) sometimes improves comprehensibility</w:t>
            </w:r>
            <w:r w:rsidR="000B0A7E">
              <w:rPr>
                <w:sz w:val="22"/>
                <w:szCs w:val="22"/>
                <w:lang w:val="en-US"/>
              </w:rPr>
              <w:t>.</w:t>
            </w:r>
          </w:p>
        </w:tc>
        <w:tc>
          <w:tcPr>
            <w:tcW w:w="3240" w:type="dxa"/>
          </w:tcPr>
          <w:p w:rsidR="00A16C49" w:rsidRPr="001535A4" w:rsidRDefault="00A16C49" w:rsidP="001535A4">
            <w:pPr>
              <w:rPr>
                <w:sz w:val="22"/>
                <w:szCs w:val="22"/>
                <w:lang w:val="en-US"/>
              </w:rPr>
            </w:pPr>
            <w:r w:rsidRPr="001535A4">
              <w:rPr>
                <w:sz w:val="22"/>
                <w:szCs w:val="22"/>
                <w:lang w:val="en-US"/>
              </w:rPr>
              <w:t>Some use of English, no reading (except to quote the article).</w:t>
            </w:r>
          </w:p>
          <w:p w:rsidR="007629D4" w:rsidRPr="001535A4" w:rsidRDefault="00A16C49" w:rsidP="001535A4">
            <w:pPr>
              <w:rPr>
                <w:sz w:val="22"/>
                <w:szCs w:val="22"/>
                <w:lang w:val="en-US"/>
              </w:rPr>
            </w:pPr>
            <w:r w:rsidRPr="001535A4">
              <w:rPr>
                <w:sz w:val="22"/>
                <w:szCs w:val="22"/>
                <w:lang w:val="en-US"/>
              </w:rPr>
              <w:t>Pronunciation, intonation, and pacing used make the presentation difficult to comprehend at times.</w:t>
            </w:r>
          </w:p>
          <w:p w:rsidR="00A16C49" w:rsidRPr="001535A4" w:rsidRDefault="00A16C49" w:rsidP="001535A4">
            <w:pPr>
              <w:rPr>
                <w:sz w:val="22"/>
                <w:szCs w:val="22"/>
                <w:lang w:val="en-US"/>
              </w:rPr>
            </w:pPr>
            <w:r w:rsidRPr="001535A4">
              <w:rPr>
                <w:sz w:val="22"/>
                <w:szCs w:val="22"/>
                <w:lang w:val="en-US"/>
              </w:rPr>
              <w:t>Clarification or self-correction (if present) usually does not improve comprehensibility</w:t>
            </w:r>
            <w:r w:rsidR="000B0A7E">
              <w:rPr>
                <w:sz w:val="22"/>
                <w:szCs w:val="22"/>
                <w:lang w:val="en-US"/>
              </w:rPr>
              <w:t>.</w:t>
            </w:r>
          </w:p>
        </w:tc>
        <w:tc>
          <w:tcPr>
            <w:tcW w:w="3492" w:type="dxa"/>
          </w:tcPr>
          <w:p w:rsidR="00A16C49" w:rsidRPr="001535A4" w:rsidRDefault="00A16C49" w:rsidP="001535A4">
            <w:pPr>
              <w:rPr>
                <w:sz w:val="22"/>
                <w:szCs w:val="22"/>
                <w:lang w:val="en-US"/>
              </w:rPr>
            </w:pPr>
            <w:r w:rsidRPr="001535A4">
              <w:rPr>
                <w:sz w:val="22"/>
                <w:szCs w:val="22"/>
                <w:lang w:val="en-US"/>
              </w:rPr>
              <w:t>Some use of English, reading at times.</w:t>
            </w:r>
          </w:p>
          <w:p w:rsidR="007629D4" w:rsidRPr="001535A4" w:rsidRDefault="00A16C49" w:rsidP="001535A4">
            <w:pPr>
              <w:rPr>
                <w:sz w:val="22"/>
                <w:szCs w:val="22"/>
                <w:lang w:val="en-US"/>
              </w:rPr>
            </w:pPr>
            <w:r w:rsidRPr="001535A4">
              <w:rPr>
                <w:sz w:val="22"/>
                <w:szCs w:val="22"/>
                <w:lang w:val="en-US"/>
              </w:rPr>
              <w:t>Pronunciation, intonation, and pacing used make the presentation difficult to comprehend.</w:t>
            </w:r>
          </w:p>
          <w:p w:rsidR="00A16C49" w:rsidRPr="001535A4" w:rsidRDefault="00A16C49" w:rsidP="001535A4">
            <w:pPr>
              <w:rPr>
                <w:sz w:val="22"/>
                <w:szCs w:val="22"/>
                <w:lang w:val="en-US"/>
              </w:rPr>
            </w:pPr>
            <w:r w:rsidRPr="001535A4">
              <w:rPr>
                <w:sz w:val="22"/>
                <w:szCs w:val="22"/>
                <w:lang w:val="en-US"/>
              </w:rPr>
              <w:t>Clarification or self-correction (if present) does not improve comprehensibility</w:t>
            </w:r>
            <w:r w:rsidR="000B0A7E">
              <w:rPr>
                <w:sz w:val="22"/>
                <w:szCs w:val="22"/>
                <w:lang w:val="en-US"/>
              </w:rPr>
              <w:t xml:space="preserve"> at all.</w:t>
            </w:r>
          </w:p>
        </w:tc>
      </w:tr>
    </w:tbl>
    <w:p w:rsidR="006255A6" w:rsidRDefault="006255A6" w:rsidP="006D0848">
      <w:pPr>
        <w:jc w:val="center"/>
        <w:rPr>
          <w:sz w:val="22"/>
          <w:szCs w:val="22"/>
          <w:lang w:val="en-US"/>
        </w:rPr>
      </w:pPr>
    </w:p>
    <w:p w:rsidR="00AB646F" w:rsidRPr="001535A4" w:rsidRDefault="00AB646F" w:rsidP="006D0848">
      <w:pPr>
        <w:jc w:val="center"/>
        <w:rPr>
          <w:sz w:val="22"/>
          <w:szCs w:val="22"/>
          <w:lang w:val="en-US"/>
        </w:rPr>
      </w:pPr>
      <w:bookmarkStart w:id="0" w:name="_GoBack"/>
      <w:bookmarkEnd w:id="0"/>
    </w:p>
    <w:p w:rsidR="00F037A7" w:rsidRPr="001535A4" w:rsidRDefault="001535A4" w:rsidP="007B58E8">
      <w:pPr>
        <w:rPr>
          <w:b/>
          <w:sz w:val="22"/>
          <w:szCs w:val="22"/>
          <w:lang w:val="en-US"/>
        </w:rPr>
      </w:pPr>
      <w:r>
        <w:rPr>
          <w:sz w:val="22"/>
          <w:szCs w:val="22"/>
          <w:lang w:val="en-US"/>
        </w:rPr>
        <w:t>Name: _________________________________________</w:t>
      </w:r>
      <w:r>
        <w:rPr>
          <w:sz w:val="22"/>
          <w:szCs w:val="22"/>
          <w:lang w:val="en-US"/>
        </w:rPr>
        <w:tab/>
      </w:r>
      <w:r>
        <w:rPr>
          <w:sz w:val="22"/>
          <w:szCs w:val="22"/>
          <w:lang w:val="en-US"/>
        </w:rPr>
        <w:tab/>
      </w:r>
      <w:r>
        <w:rPr>
          <w:sz w:val="22"/>
          <w:szCs w:val="22"/>
          <w:lang w:val="en-US"/>
        </w:rPr>
        <w:tab/>
      </w:r>
      <w:r>
        <w:rPr>
          <w:sz w:val="22"/>
          <w:szCs w:val="22"/>
          <w:lang w:val="en-US"/>
        </w:rPr>
        <w:tab/>
      </w:r>
      <w:r>
        <w:rPr>
          <w:sz w:val="22"/>
          <w:szCs w:val="22"/>
          <w:lang w:val="en-US"/>
        </w:rPr>
        <w:tab/>
      </w:r>
      <w:r>
        <w:rPr>
          <w:sz w:val="22"/>
          <w:szCs w:val="22"/>
          <w:lang w:val="en-US"/>
        </w:rPr>
        <w:tab/>
      </w:r>
      <w:r>
        <w:rPr>
          <w:sz w:val="22"/>
          <w:szCs w:val="22"/>
          <w:lang w:val="en-US"/>
        </w:rPr>
        <w:tab/>
      </w:r>
      <w:r>
        <w:rPr>
          <w:sz w:val="22"/>
          <w:szCs w:val="22"/>
          <w:lang w:val="en-US"/>
        </w:rPr>
        <w:tab/>
      </w:r>
      <w:r w:rsidR="003C6062" w:rsidRPr="001535A4">
        <w:rPr>
          <w:sz w:val="22"/>
          <w:szCs w:val="22"/>
          <w:lang w:val="en-US"/>
        </w:rPr>
        <w:t>______</w:t>
      </w:r>
      <w:r w:rsidR="006255A6" w:rsidRPr="001535A4">
        <w:rPr>
          <w:sz w:val="22"/>
          <w:szCs w:val="22"/>
          <w:lang w:val="en-US"/>
        </w:rPr>
        <w:t>_____</w:t>
      </w:r>
      <w:r>
        <w:rPr>
          <w:b/>
          <w:sz w:val="22"/>
          <w:szCs w:val="22"/>
          <w:lang w:val="en-US"/>
        </w:rPr>
        <w:t>/12</w:t>
      </w:r>
    </w:p>
    <w:sectPr w:rsidR="00F037A7" w:rsidRPr="001535A4" w:rsidSect="006B4069">
      <w:headerReference w:type="even" r:id="rId7"/>
      <w:headerReference w:type="default" r:id="rId8"/>
      <w:footerReference w:type="even" r:id="rId9"/>
      <w:footerReference w:type="default" r:id="rId10"/>
      <w:headerReference w:type="first" r:id="rId11"/>
      <w:footerReference w:type="first" r:id="rId12"/>
      <w:pgSz w:w="15840" w:h="12240" w:orient="landscape"/>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34B0" w:rsidRDefault="00D634B0" w:rsidP="003C6062">
      <w:pPr>
        <w:spacing w:after="0" w:line="240" w:lineRule="auto"/>
      </w:pPr>
      <w:r>
        <w:separator/>
      </w:r>
    </w:p>
  </w:endnote>
  <w:endnote w:type="continuationSeparator" w:id="0">
    <w:p w:rsidR="00D634B0" w:rsidRDefault="00D634B0" w:rsidP="003C60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069" w:rsidRDefault="006B40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069" w:rsidRDefault="006B406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069" w:rsidRDefault="006B40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34B0" w:rsidRDefault="00D634B0" w:rsidP="003C6062">
      <w:pPr>
        <w:spacing w:after="0" w:line="240" w:lineRule="auto"/>
      </w:pPr>
      <w:r>
        <w:separator/>
      </w:r>
    </w:p>
  </w:footnote>
  <w:footnote w:type="continuationSeparator" w:id="0">
    <w:p w:rsidR="00D634B0" w:rsidRDefault="00D634B0" w:rsidP="003C60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069" w:rsidRDefault="006B40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062" w:rsidRPr="003C6062" w:rsidRDefault="003C6062" w:rsidP="006B4069">
    <w:pPr>
      <w:rPr>
        <w:lang w:val="en-US"/>
      </w:rPr>
    </w:pPr>
    <w:r w:rsidRPr="003C6062">
      <w:rPr>
        <w:lang w:val="en-US"/>
      </w:rPr>
      <w:t>Neta</w:t>
    </w:r>
    <w:r w:rsidR="006B4069">
      <w:rPr>
        <w:lang w:val="en-US"/>
      </w:rPr>
      <w:t xml:space="preserve">           RUBRIC FOR SHORT ORAL PRESENTATIONS-FR4 </w:t>
    </w:r>
    <w:r w:rsidRPr="003C6062">
      <w:rPr>
        <w:lang w:val="en-US"/>
      </w:rPr>
      <w:tab/>
      <w:t>Flagstaff Arts and Leadership Academy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069" w:rsidRDefault="006B406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9D4"/>
    <w:rsid w:val="00050E7B"/>
    <w:rsid w:val="00070555"/>
    <w:rsid w:val="00093204"/>
    <w:rsid w:val="000A48F9"/>
    <w:rsid w:val="000B0A7E"/>
    <w:rsid w:val="001535A4"/>
    <w:rsid w:val="00167658"/>
    <w:rsid w:val="001A3F36"/>
    <w:rsid w:val="001F3266"/>
    <w:rsid w:val="002270DC"/>
    <w:rsid w:val="00240268"/>
    <w:rsid w:val="002455F0"/>
    <w:rsid w:val="0028533A"/>
    <w:rsid w:val="002B668F"/>
    <w:rsid w:val="0030395B"/>
    <w:rsid w:val="003A4986"/>
    <w:rsid w:val="003C6062"/>
    <w:rsid w:val="0046416F"/>
    <w:rsid w:val="00474012"/>
    <w:rsid w:val="00561057"/>
    <w:rsid w:val="00576D17"/>
    <w:rsid w:val="005804B9"/>
    <w:rsid w:val="005B751F"/>
    <w:rsid w:val="006255A6"/>
    <w:rsid w:val="006266CF"/>
    <w:rsid w:val="006B4069"/>
    <w:rsid w:val="006C3A40"/>
    <w:rsid w:val="006D0848"/>
    <w:rsid w:val="007077B1"/>
    <w:rsid w:val="00736E22"/>
    <w:rsid w:val="007629D4"/>
    <w:rsid w:val="007B58E8"/>
    <w:rsid w:val="007E46DE"/>
    <w:rsid w:val="00855676"/>
    <w:rsid w:val="00861E52"/>
    <w:rsid w:val="00874E77"/>
    <w:rsid w:val="008E6755"/>
    <w:rsid w:val="008E7ED9"/>
    <w:rsid w:val="00A16C49"/>
    <w:rsid w:val="00A16FDB"/>
    <w:rsid w:val="00A65BB4"/>
    <w:rsid w:val="00AA2381"/>
    <w:rsid w:val="00AB646F"/>
    <w:rsid w:val="00AE54DE"/>
    <w:rsid w:val="00BC0116"/>
    <w:rsid w:val="00CA0D99"/>
    <w:rsid w:val="00D21CC0"/>
    <w:rsid w:val="00D55AEA"/>
    <w:rsid w:val="00D634B0"/>
    <w:rsid w:val="00DB5BDB"/>
    <w:rsid w:val="00DF7FBD"/>
    <w:rsid w:val="00E5491D"/>
    <w:rsid w:val="00F17C2B"/>
    <w:rsid w:val="00F30E70"/>
    <w:rsid w:val="00F7595B"/>
    <w:rsid w:val="00FC5FD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pPr>
        <w:spacing w:after="200" w:line="276" w:lineRule="auto"/>
      </w:pPr>
    </w:pPrDefault>
  </w:docDefaults>
  <w:latentStyles w:defLockedState="0" w:defUIPriority="0" w:defSemiHidden="0" w:defUnhideWhenUsed="0" w:defQFormat="0" w:count="267"/>
  <w:style w:type="paragraph" w:default="1" w:styleId="Normal">
    <w:name w:val="Normal"/>
    <w:qFormat/>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29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804B9"/>
    <w:pPr>
      <w:ind w:left="720"/>
      <w:contextualSpacing/>
    </w:pPr>
  </w:style>
  <w:style w:type="paragraph" w:styleId="Header">
    <w:name w:val="header"/>
    <w:basedOn w:val="Normal"/>
    <w:link w:val="HeaderChar"/>
    <w:uiPriority w:val="99"/>
    <w:unhideWhenUsed/>
    <w:rsid w:val="003C60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6062"/>
    <w:rPr>
      <w:lang w:val="fr-FR"/>
    </w:rPr>
  </w:style>
  <w:style w:type="paragraph" w:styleId="Footer">
    <w:name w:val="footer"/>
    <w:basedOn w:val="Normal"/>
    <w:link w:val="FooterChar"/>
    <w:uiPriority w:val="99"/>
    <w:unhideWhenUsed/>
    <w:rsid w:val="003C60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6062"/>
    <w:rPr>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pPr>
        <w:spacing w:after="200" w:line="276" w:lineRule="auto"/>
      </w:pPr>
    </w:pPrDefault>
  </w:docDefaults>
  <w:latentStyles w:defLockedState="0" w:defUIPriority="0" w:defSemiHidden="0" w:defUnhideWhenUsed="0" w:defQFormat="0" w:count="267"/>
  <w:style w:type="paragraph" w:default="1" w:styleId="Normal">
    <w:name w:val="Normal"/>
    <w:qFormat/>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29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804B9"/>
    <w:pPr>
      <w:ind w:left="720"/>
      <w:contextualSpacing/>
    </w:pPr>
  </w:style>
  <w:style w:type="paragraph" w:styleId="Header">
    <w:name w:val="header"/>
    <w:basedOn w:val="Normal"/>
    <w:link w:val="HeaderChar"/>
    <w:uiPriority w:val="99"/>
    <w:unhideWhenUsed/>
    <w:rsid w:val="003C60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6062"/>
    <w:rPr>
      <w:lang w:val="fr-FR"/>
    </w:rPr>
  </w:style>
  <w:style w:type="paragraph" w:styleId="Footer">
    <w:name w:val="footer"/>
    <w:basedOn w:val="Normal"/>
    <w:link w:val="FooterChar"/>
    <w:uiPriority w:val="99"/>
    <w:unhideWhenUsed/>
    <w:rsid w:val="003C60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6062"/>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348</Words>
  <Characters>1989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nadege</dc:creator>
  <cp:lastModifiedBy>nadege</cp:lastModifiedBy>
  <cp:revision>7</cp:revision>
  <cp:lastPrinted>2013-12-05T19:40:00Z</cp:lastPrinted>
  <dcterms:created xsi:type="dcterms:W3CDTF">2014-09-15T18:06:00Z</dcterms:created>
  <dcterms:modified xsi:type="dcterms:W3CDTF">2014-09-15T21:10:00Z</dcterms:modified>
</cp:coreProperties>
</file>